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June 10, 2020</w:t>
      </w:r>
    </w:p>
    <w:p w:rsidR="00000000" w:rsidDel="00000000" w:rsidP="00000000" w:rsidRDefault="00000000" w:rsidRPr="00000000" w14:paraId="00000003">
      <w:pPr>
        <w:rPr>
          <w:b w:val="1"/>
        </w:rPr>
      </w:pPr>
      <w:r w:rsidDel="00000000" w:rsidR="00000000" w:rsidRPr="00000000">
        <w:rPr>
          <w:b w:val="1"/>
          <w:rtl w:val="0"/>
        </w:rPr>
        <w:t xml:space="preserve">6:30 p.m.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Public Hearing:  </w:t>
      </w:r>
      <w:r w:rsidDel="00000000" w:rsidR="00000000" w:rsidRPr="00000000">
        <w:rPr>
          <w:rtl w:val="0"/>
        </w:rPr>
        <w:t xml:space="preserve">Conducted by Lee Beckman at 6:15pm.  Annie Coers, Jessica Leonard, Mike Rogers, Joni McAllister, Dan Dean, Steve Andersen, and Vaughn Whiteman were all present for public hearing.  Hearing commenced at 6:30pm.</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Meeting called to order at 6:30pm</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Public Forum: none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Roll call: </w:t>
      </w:r>
      <w:r w:rsidDel="00000000" w:rsidR="00000000" w:rsidRPr="00000000">
        <w:rPr>
          <w:rtl w:val="0"/>
        </w:rPr>
        <w:t xml:space="preserve">Mike Rodgers , Joni McAllister, , Dan Dean, Steve Andersen, and Vaughn Whiteman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Secretary’s Report:  </w:t>
      </w:r>
      <w:r w:rsidDel="00000000" w:rsidR="00000000" w:rsidRPr="00000000">
        <w:rPr>
          <w:rtl w:val="0"/>
        </w:rPr>
        <w:t xml:space="preserve">Motion to approve by Joni McAllister &amp; Mike Rogers seconds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Treasurer’s Report: </w:t>
      </w:r>
      <w:r w:rsidDel="00000000" w:rsidR="00000000" w:rsidRPr="00000000">
        <w:rPr>
          <w:rtl w:val="0"/>
        </w:rPr>
        <w:t xml:space="preserve">Motion to approve bills to be paid by Vaughn Whiteman &amp; Mike Rogers seconds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ind w:left="2880" w:firstLine="720"/>
        <w:rPr>
          <w:b w:val="1"/>
        </w:rPr>
      </w:pPr>
      <w:r w:rsidDel="00000000" w:rsidR="00000000" w:rsidRPr="00000000">
        <w:rPr>
          <w:b w:val="1"/>
          <w:rtl w:val="0"/>
        </w:rPr>
        <w:t xml:space="preserve">Old Business: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Nuisance letter from attorney:</w:t>
      </w:r>
      <w:r w:rsidDel="00000000" w:rsidR="00000000" w:rsidRPr="00000000">
        <w:rPr>
          <w:rtl w:val="0"/>
        </w:rPr>
        <w:t xml:space="preserve"> As of today, received all documentation to give to the attorney for the letters to be sent.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Lay rock in alleys:</w:t>
      </w:r>
      <w:r w:rsidDel="00000000" w:rsidR="00000000" w:rsidRPr="00000000">
        <w:rPr>
          <w:rtl w:val="0"/>
        </w:rPr>
        <w:t xml:space="preserve">3 alleys done and was less than $700 dollars.  Will continue with the rest of alleys until budget has been met.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1800th Street roadway:</w:t>
      </w:r>
      <w:r w:rsidDel="00000000" w:rsidR="00000000" w:rsidRPr="00000000">
        <w:rPr>
          <w:rtl w:val="0"/>
        </w:rPr>
        <w:t xml:space="preserve"> Will be oiled and chipped once wind turbines are up.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2880" w:firstLine="720"/>
        <w:rPr>
          <w:b w:val="1"/>
        </w:rPr>
      </w:pPr>
      <w:r w:rsidDel="00000000" w:rsidR="00000000" w:rsidRPr="00000000">
        <w:rPr>
          <w:b w:val="1"/>
          <w:rtl w:val="0"/>
        </w:rPr>
        <w:t xml:space="preserve">New Business: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Steve Hinch:</w:t>
      </w:r>
      <w:r w:rsidDel="00000000" w:rsidR="00000000" w:rsidRPr="00000000">
        <w:rPr>
          <w:rtl w:val="0"/>
        </w:rPr>
        <w:t xml:space="preserve">  He sent a message to Annie Coers that he does not want to be paid for his services this past year plowing snow.  He wants to be able to give his services to the community and would like to plow this coming winter season as well. Vaughn feels like that we should pay him something to make sure that if he would get hurt, it shows that he is getting paid.  He is still on as an employee and on payroll just in case he would get hurt he is covered with workman’s comp.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b w:val="1"/>
          <w:rtl w:val="0"/>
        </w:rPr>
        <w:t xml:space="preserve">Community Center/Wind Farm: </w:t>
      </w:r>
      <w:r w:rsidDel="00000000" w:rsidR="00000000" w:rsidRPr="00000000">
        <w:rPr>
          <w:rtl w:val="0"/>
        </w:rPr>
        <w:t xml:space="preserve"> Wind farm company is wanting to buy the community center to use. Sheridan township was wanting to sell for $400,000, which is too high. They have seen the building twice just this week and are interested.  The building has not been appraised. Vaughn motions to offer $200,000 and not go lower than $180,000 and Joni McAllister seconds.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Fair Housing Resolution: </w:t>
      </w:r>
      <w:r w:rsidDel="00000000" w:rsidR="00000000" w:rsidRPr="00000000">
        <w:rPr>
          <w:rtl w:val="0"/>
        </w:rPr>
        <w:t xml:space="preserve">Had 5 different people write a letter to help with the application for the fair housing project to help with the water project. The letters were given to the engineer to submit with the application.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Animal Control:</w:t>
      </w:r>
      <w:r w:rsidDel="00000000" w:rsidR="00000000" w:rsidRPr="00000000">
        <w:rPr>
          <w:rtl w:val="0"/>
        </w:rPr>
        <w:t xml:space="preserve">  Had an issue at the implement store.  Animal control was called to get the animal.  SInce we refused the contract last year, they did say there would be a fee every time they came out. They were only called once last year and this was the only time this year they have been called at this point this year. Do not want to do the contract and just pay the $200 when called out.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Loan for water infrastructure:</w:t>
      </w:r>
      <w:r w:rsidDel="00000000" w:rsidR="00000000" w:rsidRPr="00000000">
        <w:rPr>
          <w:rtl w:val="0"/>
        </w:rPr>
        <w:t xml:space="preserve">  Will have to get a loan for the water infrastructure and the bank will draft up a letter.  Will put in some money from the general fund as well as get a loan for $32841 Motion to approve Joni McAllister and Mike Rogers seconds. </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rFonts w:ascii="Verdana" w:cs="Verdana" w:eastAsia="Verdana" w:hAnsi="Verdana"/>
          <w:color w:val="6f6f6f"/>
          <w:sz w:val="23"/>
          <w:szCs w:val="23"/>
          <w:shd w:fill="e0e0e0" w:val="clear"/>
        </w:rPr>
      </w:pPr>
      <w:r w:rsidDel="00000000" w:rsidR="00000000" w:rsidRPr="00000000">
        <w:rPr>
          <w:rtl w:val="0"/>
        </w:rPr>
        <w:t xml:space="preserve">Prevailing wage - </w:t>
      </w:r>
      <w:r w:rsidDel="00000000" w:rsidR="00000000" w:rsidRPr="00000000">
        <w:rPr>
          <w:rFonts w:ascii="Verdana" w:cs="Verdana" w:eastAsia="Verdana" w:hAnsi="Verdana"/>
          <w:color w:val="6f6f6f"/>
          <w:sz w:val="23"/>
          <w:szCs w:val="23"/>
          <w:shd w:fill="e0e0e0" w:val="clear"/>
          <w:rtl w:val="0"/>
        </w:rPr>
        <w:t xml:space="preserve"> </w:t>
      </w:r>
      <w:hyperlink r:id="rId6">
        <w:r w:rsidDel="00000000" w:rsidR="00000000" w:rsidRPr="00000000">
          <w:rPr>
            <w:rFonts w:ascii="Verdana" w:cs="Verdana" w:eastAsia="Verdana" w:hAnsi="Verdana"/>
            <w:color w:val="036d9f"/>
            <w:sz w:val="23"/>
            <w:szCs w:val="23"/>
            <w:shd w:fill="e0e0e0" w:val="clear"/>
            <w:rtl w:val="0"/>
          </w:rPr>
          <w:t xml:space="preserve">Public Act 100-1177</w:t>
        </w:r>
      </w:hyperlink>
      <w:r w:rsidDel="00000000" w:rsidR="00000000" w:rsidRPr="00000000">
        <w:rPr>
          <w:rFonts w:ascii="Verdana" w:cs="Verdana" w:eastAsia="Verdana" w:hAnsi="Verdana"/>
          <w:color w:val="6f6f6f"/>
          <w:sz w:val="23"/>
          <w:szCs w:val="23"/>
          <w:shd w:fill="e0e0e0" w:val="clear"/>
          <w:rtl w:val="0"/>
        </w:rPr>
        <w:t xml:space="preserve">, which amended the Illinois Prevailing Wage Act (Act), went into effect on June 1, 2019. The Act governs the wages of all laborers, workers and mechanics who perform work on public works projects by any public body, which includes municipalities. Among other changes, municipalities are no longer required to pass an ordinance or resolution establishing prevailing rates of wages. Please remind your local officials about this change.</w:t>
      </w:r>
    </w:p>
    <w:p w:rsidR="00000000" w:rsidDel="00000000" w:rsidP="00000000" w:rsidRDefault="00000000" w:rsidRPr="00000000" w14:paraId="00000029">
      <w:pPr>
        <w:rPr>
          <w:rFonts w:ascii="Verdana" w:cs="Verdana" w:eastAsia="Verdana" w:hAnsi="Verdana"/>
          <w:color w:val="6f6f6f"/>
          <w:sz w:val="23"/>
          <w:szCs w:val="23"/>
          <w:shd w:fill="e0e0e0" w:val="clear"/>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Motion to adjourn at 7:05pm by Joni McAllister and Vaughn Whiteman seconds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lga.gov/legislation/publicacts/fulltext.asp?Name=100-1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